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left w:w="57" w:type="dxa"/>
          <w:right w:w="57" w:type="dxa"/>
        </w:tblCellMar>
        <w:tblLook w:val="04A0" w:firstRow="1" w:lastRow="0" w:firstColumn="1" w:lastColumn="0" w:noHBand="0" w:noVBand="1"/>
      </w:tblPr>
      <w:tblGrid>
        <w:gridCol w:w="2850"/>
        <w:gridCol w:w="2489"/>
        <w:gridCol w:w="2421"/>
        <w:gridCol w:w="2696"/>
      </w:tblGrid>
      <w:tr w:rsidR="007D041C" w:rsidRPr="007D041C" w:rsidTr="00EB6823">
        <w:trPr>
          <w:trHeight w:val="315"/>
        </w:trPr>
        <w:tc>
          <w:tcPr>
            <w:tcW w:w="2850" w:type="dxa"/>
            <w:noWrap/>
            <w:hideMark/>
          </w:tcPr>
          <w:p w:rsidR="007D041C" w:rsidRPr="007D041C" w:rsidRDefault="007D041C" w:rsidP="007D041C">
            <w:pPr>
              <w:rPr>
                <w:b/>
                <w:bCs/>
              </w:rPr>
            </w:pPr>
            <w:r w:rsidRPr="007D041C">
              <w:rPr>
                <w:b/>
                <w:bCs/>
              </w:rPr>
              <w:t>Name of entity being assessed</w:t>
            </w:r>
          </w:p>
        </w:tc>
        <w:tc>
          <w:tcPr>
            <w:tcW w:w="2489" w:type="dxa"/>
            <w:noWrap/>
            <w:hideMark/>
          </w:tcPr>
          <w:p w:rsidR="007D041C" w:rsidRPr="007D041C" w:rsidRDefault="007D041C" w:rsidP="007D041C">
            <w:pPr>
              <w:rPr>
                <w:b/>
                <w:bCs/>
              </w:rPr>
            </w:pPr>
            <w:r w:rsidRPr="007D041C">
              <w:rPr>
                <w:b/>
                <w:bCs/>
              </w:rPr>
              <w:t> </w:t>
            </w:r>
          </w:p>
        </w:tc>
        <w:tc>
          <w:tcPr>
            <w:tcW w:w="2421" w:type="dxa"/>
            <w:noWrap/>
            <w:hideMark/>
          </w:tcPr>
          <w:p w:rsidR="007D041C" w:rsidRPr="007D041C" w:rsidRDefault="007D041C" w:rsidP="007D041C">
            <w:pPr>
              <w:rPr>
                <w:b/>
                <w:bCs/>
              </w:rPr>
            </w:pPr>
            <w:r w:rsidRPr="007D041C">
              <w:rPr>
                <w:b/>
                <w:bCs/>
              </w:rPr>
              <w:t>Name of assessors SMS or RMS</w:t>
            </w:r>
          </w:p>
        </w:tc>
        <w:tc>
          <w:tcPr>
            <w:tcW w:w="2696" w:type="dxa"/>
            <w:noWrap/>
            <w:hideMark/>
          </w:tcPr>
          <w:p w:rsidR="007D041C" w:rsidRPr="007D041C" w:rsidRDefault="007D041C" w:rsidP="007D041C">
            <w:pPr>
              <w:rPr>
                <w:b/>
                <w:bCs/>
              </w:rPr>
            </w:pPr>
            <w:r w:rsidRPr="007D041C">
              <w:rPr>
                <w:b/>
                <w:bCs/>
              </w:rPr>
              <w:t> </w:t>
            </w:r>
          </w:p>
        </w:tc>
      </w:tr>
      <w:tr w:rsidR="007D041C" w:rsidRPr="007D041C" w:rsidTr="00EB6823">
        <w:trPr>
          <w:trHeight w:val="315"/>
        </w:trPr>
        <w:tc>
          <w:tcPr>
            <w:tcW w:w="2850" w:type="dxa"/>
            <w:noWrap/>
            <w:hideMark/>
          </w:tcPr>
          <w:p w:rsidR="007D041C" w:rsidRPr="007D041C" w:rsidRDefault="007D041C" w:rsidP="007D041C">
            <w:pPr>
              <w:rPr>
                <w:b/>
                <w:bCs/>
              </w:rPr>
            </w:pPr>
            <w:r w:rsidRPr="007D041C">
              <w:rPr>
                <w:b/>
                <w:bCs/>
              </w:rPr>
              <w:t>Date of assessment</w:t>
            </w:r>
          </w:p>
        </w:tc>
        <w:tc>
          <w:tcPr>
            <w:tcW w:w="2489" w:type="dxa"/>
            <w:noWrap/>
            <w:hideMark/>
          </w:tcPr>
          <w:p w:rsidR="007D041C" w:rsidRPr="007D041C" w:rsidRDefault="007D041C" w:rsidP="007D041C">
            <w:pPr>
              <w:rPr>
                <w:b/>
                <w:bCs/>
              </w:rPr>
            </w:pPr>
            <w:r w:rsidRPr="007D041C">
              <w:rPr>
                <w:b/>
                <w:bCs/>
              </w:rPr>
              <w:t> </w:t>
            </w:r>
          </w:p>
        </w:tc>
        <w:tc>
          <w:tcPr>
            <w:tcW w:w="2421" w:type="dxa"/>
            <w:noWrap/>
            <w:hideMark/>
          </w:tcPr>
          <w:p w:rsidR="007D041C" w:rsidRPr="007D041C" w:rsidRDefault="007D041C" w:rsidP="007D041C">
            <w:pPr>
              <w:rPr>
                <w:b/>
                <w:bCs/>
              </w:rPr>
            </w:pPr>
            <w:r w:rsidRPr="007D041C">
              <w:rPr>
                <w:b/>
                <w:bCs/>
              </w:rPr>
              <w:t>Assessor name</w:t>
            </w:r>
          </w:p>
        </w:tc>
        <w:tc>
          <w:tcPr>
            <w:tcW w:w="2696" w:type="dxa"/>
            <w:noWrap/>
            <w:hideMark/>
          </w:tcPr>
          <w:p w:rsidR="007D041C" w:rsidRPr="007D041C" w:rsidRDefault="007D041C" w:rsidP="007D041C">
            <w:pPr>
              <w:rPr>
                <w:b/>
                <w:bCs/>
              </w:rPr>
            </w:pPr>
            <w:r w:rsidRPr="007D041C">
              <w:rPr>
                <w:b/>
                <w:bCs/>
              </w:rPr>
              <w:t> </w:t>
            </w:r>
          </w:p>
        </w:tc>
      </w:tr>
      <w:tr w:rsidR="007D041C" w:rsidRPr="007D041C" w:rsidTr="00EB6823">
        <w:trPr>
          <w:trHeight w:val="1005"/>
        </w:trPr>
        <w:tc>
          <w:tcPr>
            <w:tcW w:w="2850" w:type="dxa"/>
            <w:noWrap/>
            <w:hideMark/>
          </w:tcPr>
          <w:p w:rsidR="007D041C" w:rsidRPr="007D041C" w:rsidRDefault="007D041C" w:rsidP="007D041C">
            <w:pPr>
              <w:rPr>
                <w:b/>
                <w:bCs/>
              </w:rPr>
            </w:pPr>
            <w:r w:rsidRPr="007D041C">
              <w:rPr>
                <w:b/>
                <w:bCs/>
              </w:rPr>
              <w:t>Instructions</w:t>
            </w:r>
          </w:p>
        </w:tc>
        <w:tc>
          <w:tcPr>
            <w:tcW w:w="7606" w:type="dxa"/>
            <w:gridSpan w:val="3"/>
            <w:hideMark/>
          </w:tcPr>
          <w:p w:rsidR="007D041C" w:rsidRPr="007D041C" w:rsidRDefault="007D041C" w:rsidP="007C31FC">
            <w:pPr>
              <w:rPr>
                <w:sz w:val="18"/>
              </w:rPr>
            </w:pPr>
            <w:r w:rsidRPr="00EB6823">
              <w:t>For each question highlight in red the risk and document below each question your reason why you have selected each risk.  Once you have answered all questions highlight in red below the overall risk level along</w:t>
            </w:r>
            <w:r w:rsidR="007C31FC">
              <w:t xml:space="preserve"> with any additional comments. </w:t>
            </w:r>
          </w:p>
        </w:tc>
      </w:tr>
      <w:tr w:rsidR="007D041C" w:rsidRPr="007D041C" w:rsidTr="00EB6823">
        <w:trPr>
          <w:trHeight w:val="315"/>
        </w:trPr>
        <w:tc>
          <w:tcPr>
            <w:tcW w:w="10456" w:type="dxa"/>
            <w:gridSpan w:val="4"/>
            <w:shd w:val="clear" w:color="auto" w:fill="D9D9D9" w:themeFill="background1" w:themeFillShade="D9"/>
            <w:hideMark/>
          </w:tcPr>
          <w:p w:rsidR="007D041C" w:rsidRPr="007D041C" w:rsidRDefault="007D041C" w:rsidP="007D041C">
            <w:pPr>
              <w:jc w:val="center"/>
              <w:rPr>
                <w:b/>
                <w:bCs/>
              </w:rPr>
            </w:pPr>
            <w:r w:rsidRPr="007D041C">
              <w:rPr>
                <w:b/>
                <w:bCs/>
              </w:rPr>
              <w:t>Section 1</w:t>
            </w:r>
          </w:p>
        </w:tc>
      </w:tr>
      <w:tr w:rsidR="007D041C" w:rsidRPr="007D041C" w:rsidTr="00EB6823">
        <w:trPr>
          <w:trHeight w:val="315"/>
        </w:trPr>
        <w:tc>
          <w:tcPr>
            <w:tcW w:w="2850" w:type="dxa"/>
            <w:hideMark/>
          </w:tcPr>
          <w:p w:rsidR="007D041C" w:rsidRPr="00EB6823" w:rsidRDefault="007D041C" w:rsidP="007D041C">
            <w:pPr>
              <w:rPr>
                <w:b/>
                <w:bCs/>
              </w:rPr>
            </w:pPr>
            <w:r w:rsidRPr="00EB6823">
              <w:rPr>
                <w:b/>
                <w:bCs/>
              </w:rPr>
              <w:t>Category</w:t>
            </w:r>
          </w:p>
        </w:tc>
        <w:tc>
          <w:tcPr>
            <w:tcW w:w="2489" w:type="dxa"/>
            <w:hideMark/>
          </w:tcPr>
          <w:p w:rsidR="007D041C" w:rsidRPr="00EB6823" w:rsidRDefault="007D041C" w:rsidP="007D041C">
            <w:pPr>
              <w:jc w:val="center"/>
              <w:rPr>
                <w:b/>
                <w:bCs/>
              </w:rPr>
            </w:pPr>
            <w:r w:rsidRPr="00EB6823">
              <w:rPr>
                <w:b/>
                <w:bCs/>
              </w:rPr>
              <w:t>Low Risk</w:t>
            </w:r>
          </w:p>
        </w:tc>
        <w:tc>
          <w:tcPr>
            <w:tcW w:w="2421" w:type="dxa"/>
            <w:hideMark/>
          </w:tcPr>
          <w:p w:rsidR="007D041C" w:rsidRPr="00EB6823" w:rsidRDefault="007D041C" w:rsidP="007D041C">
            <w:pPr>
              <w:jc w:val="center"/>
              <w:rPr>
                <w:b/>
                <w:bCs/>
              </w:rPr>
            </w:pPr>
            <w:r w:rsidRPr="00EB6823">
              <w:rPr>
                <w:b/>
                <w:bCs/>
              </w:rPr>
              <w:t>Medium Risk</w:t>
            </w:r>
          </w:p>
        </w:tc>
        <w:tc>
          <w:tcPr>
            <w:tcW w:w="2696" w:type="dxa"/>
            <w:hideMark/>
          </w:tcPr>
          <w:p w:rsidR="007D041C" w:rsidRPr="00EB6823" w:rsidRDefault="007D041C" w:rsidP="007D041C">
            <w:pPr>
              <w:jc w:val="center"/>
              <w:rPr>
                <w:b/>
                <w:bCs/>
              </w:rPr>
            </w:pPr>
            <w:r w:rsidRPr="00EB6823">
              <w:rPr>
                <w:b/>
                <w:bCs/>
              </w:rPr>
              <w:t>High Risk</w:t>
            </w:r>
          </w:p>
        </w:tc>
      </w:tr>
      <w:tr w:rsidR="007D041C" w:rsidRPr="007D041C" w:rsidTr="00EB6823">
        <w:trPr>
          <w:trHeight w:val="780"/>
        </w:trPr>
        <w:tc>
          <w:tcPr>
            <w:tcW w:w="2850" w:type="dxa"/>
            <w:hideMark/>
          </w:tcPr>
          <w:p w:rsidR="007D041C" w:rsidRPr="00EB6823" w:rsidRDefault="007D041C" w:rsidP="007D041C">
            <w:pPr>
              <w:rPr>
                <w:b/>
                <w:bCs/>
              </w:rPr>
            </w:pPr>
            <w:r w:rsidRPr="00EB6823">
              <w:rPr>
                <w:b/>
                <w:bCs/>
              </w:rPr>
              <w:t>Maturity (years since ICOP scheme approval or accreditation)</w:t>
            </w:r>
          </w:p>
        </w:tc>
        <w:tc>
          <w:tcPr>
            <w:tcW w:w="2489" w:type="dxa"/>
            <w:hideMark/>
          </w:tcPr>
          <w:p w:rsidR="007D041C" w:rsidRPr="00EB6823" w:rsidRDefault="007D041C" w:rsidP="007D041C">
            <w:pPr>
              <w:jc w:val="center"/>
              <w:rPr>
                <w:sz w:val="24"/>
              </w:rPr>
            </w:pPr>
            <w:r w:rsidRPr="00EB6823">
              <w:rPr>
                <w:sz w:val="24"/>
              </w:rPr>
              <w:t>&gt; 5 Years</w:t>
            </w:r>
          </w:p>
        </w:tc>
        <w:tc>
          <w:tcPr>
            <w:tcW w:w="2421" w:type="dxa"/>
            <w:hideMark/>
          </w:tcPr>
          <w:p w:rsidR="007D041C" w:rsidRPr="00EB6823" w:rsidRDefault="007D041C" w:rsidP="007D041C">
            <w:pPr>
              <w:jc w:val="center"/>
              <w:rPr>
                <w:sz w:val="24"/>
              </w:rPr>
            </w:pPr>
            <w:r w:rsidRPr="00EB6823">
              <w:rPr>
                <w:sz w:val="24"/>
              </w:rPr>
              <w:t>&gt; 3-5 Years</w:t>
            </w:r>
          </w:p>
        </w:tc>
        <w:tc>
          <w:tcPr>
            <w:tcW w:w="2696" w:type="dxa"/>
            <w:hideMark/>
          </w:tcPr>
          <w:p w:rsidR="007D041C" w:rsidRPr="00EB6823" w:rsidRDefault="007D041C" w:rsidP="007D041C">
            <w:pPr>
              <w:jc w:val="center"/>
              <w:rPr>
                <w:sz w:val="24"/>
              </w:rPr>
            </w:pPr>
            <w:r w:rsidRPr="00EB6823">
              <w:rPr>
                <w:sz w:val="24"/>
              </w:rPr>
              <w:t>0-3 Years</w:t>
            </w:r>
          </w:p>
        </w:tc>
      </w:tr>
      <w:tr w:rsidR="007D041C" w:rsidRPr="007D041C" w:rsidTr="00EB6823">
        <w:trPr>
          <w:trHeight w:val="315"/>
        </w:trPr>
        <w:tc>
          <w:tcPr>
            <w:tcW w:w="2850" w:type="dxa"/>
            <w:hideMark/>
          </w:tcPr>
          <w:p w:rsidR="007D041C" w:rsidRPr="00EB6823" w:rsidRDefault="007D041C" w:rsidP="007D041C">
            <w:r w:rsidRPr="00EB6823">
              <w:t>Comments</w:t>
            </w:r>
          </w:p>
        </w:tc>
        <w:tc>
          <w:tcPr>
            <w:tcW w:w="7606" w:type="dxa"/>
            <w:gridSpan w:val="3"/>
            <w:hideMark/>
          </w:tcPr>
          <w:p w:rsidR="007D041C" w:rsidRPr="00EB6823" w:rsidRDefault="007D041C" w:rsidP="007D041C">
            <w:r w:rsidRPr="00EB6823">
              <w:t> </w:t>
            </w:r>
          </w:p>
          <w:p w:rsidR="00EB6823" w:rsidRPr="00EB6823" w:rsidRDefault="00EB6823" w:rsidP="007D041C"/>
        </w:tc>
      </w:tr>
      <w:tr w:rsidR="007D041C" w:rsidRPr="007D041C" w:rsidTr="00EB6823">
        <w:trPr>
          <w:trHeight w:val="315"/>
        </w:trPr>
        <w:tc>
          <w:tcPr>
            <w:tcW w:w="10456" w:type="dxa"/>
            <w:gridSpan w:val="4"/>
            <w:shd w:val="clear" w:color="auto" w:fill="D9D9D9" w:themeFill="background1" w:themeFillShade="D9"/>
            <w:hideMark/>
          </w:tcPr>
          <w:p w:rsidR="007D041C" w:rsidRPr="007D041C" w:rsidRDefault="007D041C" w:rsidP="007D041C">
            <w:pPr>
              <w:jc w:val="center"/>
              <w:rPr>
                <w:b/>
                <w:bCs/>
              </w:rPr>
            </w:pPr>
            <w:r w:rsidRPr="007D041C">
              <w:rPr>
                <w:b/>
                <w:bCs/>
              </w:rPr>
              <w:t>Section 2</w:t>
            </w: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Level of Change</w:t>
            </w:r>
          </w:p>
        </w:tc>
        <w:tc>
          <w:tcPr>
            <w:tcW w:w="2489" w:type="dxa"/>
            <w:hideMark/>
          </w:tcPr>
          <w:p w:rsidR="007D041C" w:rsidRPr="007D041C" w:rsidRDefault="007D041C" w:rsidP="007D041C">
            <w:pPr>
              <w:jc w:val="center"/>
              <w:rPr>
                <w:b/>
                <w:bCs/>
              </w:rPr>
            </w:pPr>
            <w:r w:rsidRPr="007D041C">
              <w:rPr>
                <w:b/>
                <w:bCs/>
              </w:rPr>
              <w:t>Low</w:t>
            </w:r>
          </w:p>
        </w:tc>
        <w:tc>
          <w:tcPr>
            <w:tcW w:w="2421" w:type="dxa"/>
            <w:hideMark/>
          </w:tcPr>
          <w:p w:rsidR="007D041C" w:rsidRPr="007D041C" w:rsidRDefault="007D041C" w:rsidP="007D041C">
            <w:pPr>
              <w:jc w:val="center"/>
              <w:rPr>
                <w:b/>
                <w:bCs/>
              </w:rPr>
            </w:pPr>
            <w:r w:rsidRPr="007D041C">
              <w:rPr>
                <w:b/>
                <w:bCs/>
              </w:rPr>
              <w:t>Medium</w:t>
            </w:r>
          </w:p>
        </w:tc>
        <w:tc>
          <w:tcPr>
            <w:tcW w:w="2696" w:type="dxa"/>
            <w:hideMark/>
          </w:tcPr>
          <w:p w:rsidR="007D041C" w:rsidRPr="007D041C" w:rsidRDefault="007D041C" w:rsidP="007D041C">
            <w:pPr>
              <w:jc w:val="center"/>
              <w:rPr>
                <w:b/>
                <w:bCs/>
              </w:rPr>
            </w:pPr>
            <w:r w:rsidRPr="007D041C">
              <w:rPr>
                <w:b/>
                <w:bCs/>
              </w:rPr>
              <w:t>High</w:t>
            </w:r>
          </w:p>
        </w:tc>
      </w:tr>
      <w:tr w:rsidR="007D041C" w:rsidRPr="007D041C" w:rsidTr="00EB6823">
        <w:trPr>
          <w:trHeight w:val="780"/>
        </w:trPr>
        <w:tc>
          <w:tcPr>
            <w:tcW w:w="2850" w:type="dxa"/>
            <w:hideMark/>
          </w:tcPr>
          <w:p w:rsidR="007D041C" w:rsidRPr="007D041C" w:rsidRDefault="007D041C" w:rsidP="007D041C">
            <w:pPr>
              <w:rPr>
                <w:b/>
                <w:bCs/>
              </w:rPr>
            </w:pPr>
            <w:r w:rsidRPr="007D041C">
              <w:rPr>
                <w:b/>
                <w:bCs/>
              </w:rPr>
              <w:t>Scheme Requirements</w:t>
            </w:r>
          </w:p>
        </w:tc>
        <w:tc>
          <w:tcPr>
            <w:tcW w:w="2489" w:type="dxa"/>
            <w:hideMark/>
          </w:tcPr>
          <w:p w:rsidR="007D041C" w:rsidRPr="00EB6823" w:rsidRDefault="007D041C" w:rsidP="007D041C">
            <w:pPr>
              <w:jc w:val="center"/>
              <w:rPr>
                <w:sz w:val="24"/>
              </w:rPr>
            </w:pPr>
            <w:r w:rsidRPr="00EB6823">
              <w:rPr>
                <w:sz w:val="24"/>
              </w:rPr>
              <w:t>Only Minor Changes (e.g., resolutions)</w:t>
            </w:r>
          </w:p>
        </w:tc>
        <w:tc>
          <w:tcPr>
            <w:tcW w:w="2421" w:type="dxa"/>
            <w:hideMark/>
          </w:tcPr>
          <w:p w:rsidR="007D041C" w:rsidRPr="00EB6823" w:rsidRDefault="007D041C" w:rsidP="007D041C">
            <w:pPr>
              <w:jc w:val="center"/>
              <w:rPr>
                <w:sz w:val="24"/>
              </w:rPr>
            </w:pPr>
            <w:r w:rsidRPr="00EB6823">
              <w:rPr>
                <w:sz w:val="24"/>
              </w:rPr>
              <w:t>Supplementary Standard(s) Change (e.g., IAF Mandatory Documents)</w:t>
            </w:r>
          </w:p>
        </w:tc>
        <w:tc>
          <w:tcPr>
            <w:tcW w:w="2696" w:type="dxa"/>
            <w:hideMark/>
          </w:tcPr>
          <w:p w:rsidR="007D041C" w:rsidRPr="00EB6823" w:rsidRDefault="007D041C" w:rsidP="007D041C">
            <w:pPr>
              <w:jc w:val="center"/>
              <w:rPr>
                <w:sz w:val="24"/>
              </w:rPr>
            </w:pPr>
            <w:r w:rsidRPr="00EB6823">
              <w:rPr>
                <w:sz w:val="24"/>
              </w:rPr>
              <w:t>Change in Primary Requirements (e.g., ISO Standards, IAQG ICOP Scheme Standards)</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525"/>
        </w:trPr>
        <w:tc>
          <w:tcPr>
            <w:tcW w:w="2850" w:type="dxa"/>
            <w:hideMark/>
          </w:tcPr>
          <w:p w:rsidR="007D041C" w:rsidRPr="007D041C" w:rsidRDefault="007D041C" w:rsidP="007D041C">
            <w:pPr>
              <w:rPr>
                <w:b/>
                <w:bCs/>
              </w:rPr>
            </w:pPr>
            <w:r w:rsidRPr="007D041C">
              <w:rPr>
                <w:b/>
                <w:bCs/>
              </w:rPr>
              <w:t>Technical Leader for ICOP Scheme</w:t>
            </w:r>
          </w:p>
        </w:tc>
        <w:tc>
          <w:tcPr>
            <w:tcW w:w="2489" w:type="dxa"/>
            <w:hideMark/>
          </w:tcPr>
          <w:p w:rsidR="007D041C" w:rsidRPr="00EB6823" w:rsidRDefault="007D041C" w:rsidP="007D041C">
            <w:pPr>
              <w:jc w:val="center"/>
              <w:rPr>
                <w:sz w:val="24"/>
              </w:rPr>
            </w:pPr>
            <w:r w:rsidRPr="00EB6823">
              <w:rPr>
                <w:sz w:val="24"/>
              </w:rPr>
              <w:t>No Change</w:t>
            </w:r>
          </w:p>
        </w:tc>
        <w:tc>
          <w:tcPr>
            <w:tcW w:w="2421" w:type="dxa"/>
            <w:hideMark/>
          </w:tcPr>
          <w:p w:rsidR="007D041C" w:rsidRPr="00EB6823" w:rsidRDefault="007D041C" w:rsidP="007D041C">
            <w:pPr>
              <w:jc w:val="center"/>
              <w:rPr>
                <w:sz w:val="24"/>
              </w:rPr>
            </w:pPr>
            <w:r w:rsidRPr="00EB6823">
              <w:rPr>
                <w:sz w:val="24"/>
              </w:rPr>
              <w:t>1 Change</w:t>
            </w:r>
          </w:p>
        </w:tc>
        <w:tc>
          <w:tcPr>
            <w:tcW w:w="2696" w:type="dxa"/>
            <w:hideMark/>
          </w:tcPr>
          <w:p w:rsidR="007D041C" w:rsidRPr="00EB6823" w:rsidRDefault="007D041C" w:rsidP="007D041C">
            <w:pPr>
              <w:jc w:val="center"/>
              <w:rPr>
                <w:sz w:val="24"/>
              </w:rPr>
            </w:pPr>
            <w:r w:rsidRPr="00EB6823">
              <w:rPr>
                <w:sz w:val="24"/>
              </w:rPr>
              <w:t>&gt; 1 Change</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bookmarkStart w:id="0" w:name="_GoBack"/>
        <w:bookmarkEnd w:id="0"/>
      </w:tr>
      <w:tr w:rsidR="007D041C" w:rsidRPr="007D041C" w:rsidTr="00EB6823">
        <w:trPr>
          <w:trHeight w:val="315"/>
        </w:trPr>
        <w:tc>
          <w:tcPr>
            <w:tcW w:w="2850" w:type="dxa"/>
            <w:hideMark/>
          </w:tcPr>
          <w:p w:rsidR="007D041C" w:rsidRPr="007D041C" w:rsidRDefault="007D041C" w:rsidP="007D041C">
            <w:pPr>
              <w:rPr>
                <w:b/>
                <w:bCs/>
              </w:rPr>
            </w:pPr>
            <w:r w:rsidRPr="007D041C">
              <w:rPr>
                <w:b/>
                <w:bCs/>
              </w:rPr>
              <w:t>Decision-Makers</w:t>
            </w:r>
          </w:p>
        </w:tc>
        <w:tc>
          <w:tcPr>
            <w:tcW w:w="2489" w:type="dxa"/>
            <w:hideMark/>
          </w:tcPr>
          <w:p w:rsidR="007D041C" w:rsidRPr="00EB6823" w:rsidRDefault="007D041C" w:rsidP="007D041C">
            <w:pPr>
              <w:jc w:val="center"/>
              <w:rPr>
                <w:sz w:val="24"/>
              </w:rPr>
            </w:pPr>
            <w:r w:rsidRPr="00EB6823">
              <w:rPr>
                <w:sz w:val="24"/>
              </w:rPr>
              <w:t>No Change</w:t>
            </w:r>
          </w:p>
        </w:tc>
        <w:tc>
          <w:tcPr>
            <w:tcW w:w="2421" w:type="dxa"/>
            <w:hideMark/>
          </w:tcPr>
          <w:p w:rsidR="007D041C" w:rsidRPr="00EB6823" w:rsidRDefault="007D041C" w:rsidP="007D041C">
            <w:pPr>
              <w:jc w:val="center"/>
              <w:rPr>
                <w:sz w:val="24"/>
              </w:rPr>
            </w:pPr>
            <w:r w:rsidRPr="00EB6823">
              <w:rPr>
                <w:sz w:val="24"/>
              </w:rPr>
              <w:t>1 Change</w:t>
            </w:r>
          </w:p>
        </w:tc>
        <w:tc>
          <w:tcPr>
            <w:tcW w:w="2696" w:type="dxa"/>
            <w:hideMark/>
          </w:tcPr>
          <w:p w:rsidR="007D041C" w:rsidRPr="00EB6823" w:rsidRDefault="007D041C" w:rsidP="007D041C">
            <w:pPr>
              <w:jc w:val="center"/>
              <w:rPr>
                <w:sz w:val="24"/>
              </w:rPr>
            </w:pPr>
            <w:r w:rsidRPr="00EB6823">
              <w:rPr>
                <w:sz w:val="24"/>
              </w:rPr>
              <w:t>&gt; 1 Change</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525"/>
        </w:trPr>
        <w:tc>
          <w:tcPr>
            <w:tcW w:w="2850" w:type="dxa"/>
            <w:hideMark/>
          </w:tcPr>
          <w:p w:rsidR="007D041C" w:rsidRPr="007D041C" w:rsidRDefault="007D041C" w:rsidP="007D041C">
            <w:pPr>
              <w:rPr>
                <w:b/>
                <w:bCs/>
              </w:rPr>
            </w:pPr>
            <w:r w:rsidRPr="007D041C">
              <w:rPr>
                <w:b/>
                <w:bCs/>
              </w:rPr>
              <w:t>AB or OP Assessors / AAB or TPAB Evaluators</w:t>
            </w:r>
          </w:p>
        </w:tc>
        <w:tc>
          <w:tcPr>
            <w:tcW w:w="2489" w:type="dxa"/>
            <w:hideMark/>
          </w:tcPr>
          <w:p w:rsidR="007D041C" w:rsidRPr="00EB6823" w:rsidRDefault="007D041C" w:rsidP="007D041C">
            <w:pPr>
              <w:jc w:val="center"/>
              <w:rPr>
                <w:sz w:val="24"/>
              </w:rPr>
            </w:pPr>
            <w:r w:rsidRPr="00EB6823">
              <w:rPr>
                <w:sz w:val="24"/>
              </w:rPr>
              <w:t>No Change or Not Applicable</w:t>
            </w:r>
          </w:p>
        </w:tc>
        <w:tc>
          <w:tcPr>
            <w:tcW w:w="2421" w:type="dxa"/>
            <w:hideMark/>
          </w:tcPr>
          <w:p w:rsidR="007D041C" w:rsidRPr="00EB6823" w:rsidRDefault="007D041C" w:rsidP="007D041C">
            <w:pPr>
              <w:jc w:val="center"/>
              <w:rPr>
                <w:sz w:val="24"/>
              </w:rPr>
            </w:pPr>
            <w:r w:rsidRPr="00EB6823">
              <w:rPr>
                <w:sz w:val="24"/>
              </w:rPr>
              <w:t>&gt;0% - &lt;50% Change</w:t>
            </w:r>
          </w:p>
        </w:tc>
        <w:tc>
          <w:tcPr>
            <w:tcW w:w="2696" w:type="dxa"/>
            <w:hideMark/>
          </w:tcPr>
          <w:p w:rsidR="007D041C" w:rsidRPr="00EB6823" w:rsidRDefault="007D041C" w:rsidP="007D041C">
            <w:pPr>
              <w:jc w:val="center"/>
              <w:rPr>
                <w:sz w:val="24"/>
                <w:u w:val="single"/>
              </w:rPr>
            </w:pPr>
            <w:r w:rsidRPr="00EB6823">
              <w:rPr>
                <w:sz w:val="24"/>
                <w:u w:val="single"/>
              </w:rPr>
              <w:t>&gt;</w:t>
            </w:r>
            <w:r w:rsidRPr="00EB6823">
              <w:rPr>
                <w:sz w:val="24"/>
              </w:rPr>
              <w:t>50% Change</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315"/>
        </w:trPr>
        <w:tc>
          <w:tcPr>
            <w:tcW w:w="10456" w:type="dxa"/>
            <w:gridSpan w:val="4"/>
            <w:shd w:val="clear" w:color="auto" w:fill="D9D9D9" w:themeFill="background1" w:themeFillShade="D9"/>
            <w:hideMark/>
          </w:tcPr>
          <w:p w:rsidR="007D041C" w:rsidRPr="007D041C" w:rsidRDefault="007D041C" w:rsidP="007D041C">
            <w:pPr>
              <w:jc w:val="center"/>
              <w:rPr>
                <w:b/>
                <w:bCs/>
              </w:rPr>
            </w:pPr>
            <w:r w:rsidRPr="007D041C">
              <w:rPr>
                <w:b/>
                <w:bCs/>
              </w:rPr>
              <w:t>Section 3</w:t>
            </w: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Performance / Confidence Risk</w:t>
            </w:r>
          </w:p>
        </w:tc>
        <w:tc>
          <w:tcPr>
            <w:tcW w:w="2489" w:type="dxa"/>
            <w:hideMark/>
          </w:tcPr>
          <w:p w:rsidR="007D041C" w:rsidRPr="007D041C" w:rsidRDefault="007D041C" w:rsidP="007D041C">
            <w:pPr>
              <w:jc w:val="center"/>
              <w:rPr>
                <w:b/>
                <w:bCs/>
              </w:rPr>
            </w:pPr>
            <w:r w:rsidRPr="007D041C">
              <w:rPr>
                <w:b/>
                <w:bCs/>
              </w:rPr>
              <w:t>Low</w:t>
            </w:r>
          </w:p>
        </w:tc>
        <w:tc>
          <w:tcPr>
            <w:tcW w:w="2421" w:type="dxa"/>
            <w:hideMark/>
          </w:tcPr>
          <w:p w:rsidR="007D041C" w:rsidRPr="007D041C" w:rsidRDefault="007D041C" w:rsidP="007D041C">
            <w:pPr>
              <w:jc w:val="center"/>
              <w:rPr>
                <w:b/>
                <w:bCs/>
              </w:rPr>
            </w:pPr>
            <w:r w:rsidRPr="007D041C">
              <w:rPr>
                <w:b/>
                <w:bCs/>
              </w:rPr>
              <w:t>Medium</w:t>
            </w:r>
          </w:p>
        </w:tc>
        <w:tc>
          <w:tcPr>
            <w:tcW w:w="2696" w:type="dxa"/>
            <w:hideMark/>
          </w:tcPr>
          <w:p w:rsidR="007D041C" w:rsidRPr="007D041C" w:rsidRDefault="007D041C" w:rsidP="007D041C">
            <w:pPr>
              <w:jc w:val="center"/>
              <w:rPr>
                <w:b/>
                <w:bCs/>
              </w:rPr>
            </w:pPr>
            <w:r w:rsidRPr="007D041C">
              <w:rPr>
                <w:b/>
                <w:bCs/>
              </w:rPr>
              <w:t>High</w:t>
            </w:r>
          </w:p>
        </w:tc>
      </w:tr>
      <w:tr w:rsidR="007D041C" w:rsidRPr="007D041C" w:rsidTr="00EB6823">
        <w:trPr>
          <w:trHeight w:val="780"/>
        </w:trPr>
        <w:tc>
          <w:tcPr>
            <w:tcW w:w="2850" w:type="dxa"/>
            <w:hideMark/>
          </w:tcPr>
          <w:p w:rsidR="007D041C" w:rsidRPr="007D041C" w:rsidRDefault="007D041C" w:rsidP="007D041C">
            <w:pPr>
              <w:rPr>
                <w:b/>
                <w:bCs/>
              </w:rPr>
            </w:pPr>
            <w:r w:rsidRPr="007D041C">
              <w:rPr>
                <w:b/>
                <w:bCs/>
              </w:rPr>
              <w:t>Previous Oversight Assessment Nonconformity Report (NCR) Trend</w:t>
            </w:r>
          </w:p>
        </w:tc>
        <w:tc>
          <w:tcPr>
            <w:tcW w:w="2489" w:type="dxa"/>
            <w:hideMark/>
          </w:tcPr>
          <w:p w:rsidR="007D041C" w:rsidRPr="00EB6823" w:rsidRDefault="007D041C" w:rsidP="007D041C">
            <w:pPr>
              <w:jc w:val="center"/>
              <w:rPr>
                <w:sz w:val="24"/>
              </w:rPr>
            </w:pPr>
            <w:r w:rsidRPr="00EB6823">
              <w:rPr>
                <w:sz w:val="24"/>
              </w:rPr>
              <w:t>Decreasing or No Change</w:t>
            </w:r>
          </w:p>
        </w:tc>
        <w:tc>
          <w:tcPr>
            <w:tcW w:w="2421" w:type="dxa"/>
            <w:hideMark/>
          </w:tcPr>
          <w:p w:rsidR="007D041C" w:rsidRPr="00EB6823" w:rsidRDefault="007D041C" w:rsidP="007D041C">
            <w:pPr>
              <w:jc w:val="center"/>
              <w:rPr>
                <w:sz w:val="24"/>
              </w:rPr>
            </w:pPr>
            <w:r w:rsidRPr="00EB6823">
              <w:rPr>
                <w:sz w:val="24"/>
              </w:rPr>
              <w:t>Increasing</w:t>
            </w:r>
          </w:p>
        </w:tc>
        <w:tc>
          <w:tcPr>
            <w:tcW w:w="2696" w:type="dxa"/>
            <w:hideMark/>
          </w:tcPr>
          <w:p w:rsidR="007D041C" w:rsidRPr="00EB6823" w:rsidRDefault="007D041C" w:rsidP="007D041C">
            <w:pPr>
              <w:jc w:val="center"/>
              <w:rPr>
                <w:sz w:val="24"/>
              </w:rPr>
            </w:pPr>
            <w:r w:rsidRPr="00EB6823">
              <w:rPr>
                <w:sz w:val="24"/>
              </w:rPr>
              <w:t>Not Applicable</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525"/>
        </w:trPr>
        <w:tc>
          <w:tcPr>
            <w:tcW w:w="2850" w:type="dxa"/>
            <w:hideMark/>
          </w:tcPr>
          <w:p w:rsidR="007D041C" w:rsidRPr="007D041C" w:rsidRDefault="007D041C" w:rsidP="007D041C">
            <w:pPr>
              <w:rPr>
                <w:b/>
                <w:bCs/>
              </w:rPr>
            </w:pPr>
            <w:r w:rsidRPr="007D041C">
              <w:rPr>
                <w:b/>
                <w:bCs/>
              </w:rPr>
              <w:t>Previous Oversight Assessment Results</w:t>
            </w:r>
          </w:p>
        </w:tc>
        <w:tc>
          <w:tcPr>
            <w:tcW w:w="2489" w:type="dxa"/>
            <w:hideMark/>
          </w:tcPr>
          <w:p w:rsidR="007D041C" w:rsidRPr="00EB6823" w:rsidRDefault="007D041C" w:rsidP="007D041C">
            <w:pPr>
              <w:jc w:val="center"/>
              <w:rPr>
                <w:sz w:val="24"/>
                <w:u w:val="single"/>
              </w:rPr>
            </w:pPr>
            <w:r w:rsidRPr="00EB6823">
              <w:rPr>
                <w:sz w:val="24"/>
                <w:u w:val="single"/>
              </w:rPr>
              <w:t>&lt;</w:t>
            </w:r>
            <w:r w:rsidRPr="00EB6823">
              <w:rPr>
                <w:sz w:val="24"/>
              </w:rPr>
              <w:t>1 NCR</w:t>
            </w:r>
          </w:p>
        </w:tc>
        <w:tc>
          <w:tcPr>
            <w:tcW w:w="2421" w:type="dxa"/>
            <w:hideMark/>
          </w:tcPr>
          <w:p w:rsidR="007D041C" w:rsidRPr="00EB6823" w:rsidRDefault="007D041C" w:rsidP="007D041C">
            <w:pPr>
              <w:jc w:val="center"/>
              <w:rPr>
                <w:sz w:val="24"/>
              </w:rPr>
            </w:pPr>
            <w:r w:rsidRPr="00EB6823">
              <w:rPr>
                <w:sz w:val="24"/>
              </w:rPr>
              <w:t>&gt;1 to 4 Minor NCRs and/or 1 Major NCR</w:t>
            </w:r>
          </w:p>
        </w:tc>
        <w:tc>
          <w:tcPr>
            <w:tcW w:w="2696" w:type="dxa"/>
            <w:hideMark/>
          </w:tcPr>
          <w:p w:rsidR="007D041C" w:rsidRPr="00EB6823" w:rsidRDefault="007D041C" w:rsidP="007D041C">
            <w:pPr>
              <w:jc w:val="center"/>
              <w:rPr>
                <w:sz w:val="24"/>
              </w:rPr>
            </w:pPr>
            <w:r w:rsidRPr="00EB6823">
              <w:rPr>
                <w:sz w:val="24"/>
              </w:rPr>
              <w:t>&gt;4 Minor NCRs and/or &gt;1 Major NCR</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pPr>
              <w:rPr>
                <w:u w:val="single"/>
              </w:rPr>
            </w:pPr>
          </w:p>
          <w:p w:rsidR="00EB6823" w:rsidRPr="007D041C" w:rsidRDefault="00EB6823" w:rsidP="007D041C">
            <w:pPr>
              <w:rPr>
                <w:u w:val="single"/>
              </w:rPr>
            </w:pP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Complaints</w:t>
            </w:r>
          </w:p>
        </w:tc>
        <w:tc>
          <w:tcPr>
            <w:tcW w:w="2489" w:type="dxa"/>
            <w:hideMark/>
          </w:tcPr>
          <w:p w:rsidR="007D041C" w:rsidRPr="00EB6823" w:rsidRDefault="007D041C" w:rsidP="007D041C">
            <w:pPr>
              <w:jc w:val="center"/>
              <w:rPr>
                <w:sz w:val="24"/>
              </w:rPr>
            </w:pPr>
            <w:r w:rsidRPr="00EB6823">
              <w:rPr>
                <w:sz w:val="24"/>
              </w:rPr>
              <w:t>0 Upheld Complaints</w:t>
            </w:r>
          </w:p>
        </w:tc>
        <w:tc>
          <w:tcPr>
            <w:tcW w:w="2421" w:type="dxa"/>
            <w:hideMark/>
          </w:tcPr>
          <w:p w:rsidR="007D041C" w:rsidRPr="00EB6823" w:rsidRDefault="007D041C" w:rsidP="007D041C">
            <w:pPr>
              <w:jc w:val="center"/>
              <w:rPr>
                <w:sz w:val="24"/>
                <w:u w:val="single"/>
              </w:rPr>
            </w:pPr>
            <w:r w:rsidRPr="00EB6823">
              <w:rPr>
                <w:sz w:val="24"/>
                <w:u w:val="single"/>
              </w:rPr>
              <w:t>&lt;</w:t>
            </w:r>
            <w:r w:rsidRPr="00EB6823">
              <w:rPr>
                <w:sz w:val="24"/>
              </w:rPr>
              <w:t>2 Upheld Complaints</w:t>
            </w:r>
          </w:p>
        </w:tc>
        <w:tc>
          <w:tcPr>
            <w:tcW w:w="2696" w:type="dxa"/>
            <w:hideMark/>
          </w:tcPr>
          <w:p w:rsidR="007D041C" w:rsidRPr="00EB6823" w:rsidRDefault="007D041C" w:rsidP="007D041C">
            <w:pPr>
              <w:jc w:val="center"/>
              <w:rPr>
                <w:sz w:val="24"/>
              </w:rPr>
            </w:pPr>
            <w:r w:rsidRPr="00EB6823">
              <w:rPr>
                <w:sz w:val="24"/>
              </w:rPr>
              <w:t>&gt;2 Upheld Complaints</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r w:rsidRPr="007D041C">
              <w:t> </w:t>
            </w:r>
          </w:p>
          <w:p w:rsidR="00EB6823" w:rsidRPr="007D041C" w:rsidRDefault="00EB6823" w:rsidP="007D041C"/>
        </w:tc>
      </w:tr>
      <w:tr w:rsidR="007D041C" w:rsidRPr="007D041C" w:rsidTr="00EB6823">
        <w:trPr>
          <w:trHeight w:val="1035"/>
        </w:trPr>
        <w:tc>
          <w:tcPr>
            <w:tcW w:w="2850" w:type="dxa"/>
            <w:hideMark/>
          </w:tcPr>
          <w:p w:rsidR="007D041C" w:rsidRPr="007D041C" w:rsidRDefault="007D041C" w:rsidP="007D041C">
            <w:pPr>
              <w:rPr>
                <w:b/>
                <w:bCs/>
              </w:rPr>
            </w:pPr>
            <w:r w:rsidRPr="007D041C">
              <w:rPr>
                <w:b/>
                <w:bCs/>
              </w:rPr>
              <w:lastRenderedPageBreak/>
              <w:t>Responsiveness to Feedback</w:t>
            </w:r>
          </w:p>
        </w:tc>
        <w:tc>
          <w:tcPr>
            <w:tcW w:w="2489" w:type="dxa"/>
            <w:hideMark/>
          </w:tcPr>
          <w:p w:rsidR="007D041C" w:rsidRPr="00EB6823" w:rsidRDefault="007D041C" w:rsidP="007D041C">
            <w:pPr>
              <w:jc w:val="center"/>
              <w:rPr>
                <w:sz w:val="24"/>
              </w:rPr>
            </w:pPr>
            <w:r w:rsidRPr="00EB6823">
              <w:rPr>
                <w:sz w:val="24"/>
              </w:rPr>
              <w:t>All Responses in Target and all Feedback has Complete and Appropriate Answers</w:t>
            </w:r>
          </w:p>
        </w:tc>
        <w:tc>
          <w:tcPr>
            <w:tcW w:w="2421" w:type="dxa"/>
            <w:hideMark/>
          </w:tcPr>
          <w:p w:rsidR="007D041C" w:rsidRPr="00EB6823" w:rsidRDefault="007D041C" w:rsidP="007D041C">
            <w:pPr>
              <w:jc w:val="center"/>
              <w:rPr>
                <w:sz w:val="24"/>
                <w:u w:val="single"/>
              </w:rPr>
            </w:pPr>
            <w:r w:rsidRPr="00EB6823">
              <w:rPr>
                <w:sz w:val="24"/>
                <w:u w:val="single"/>
              </w:rPr>
              <w:t>&lt;</w:t>
            </w:r>
            <w:r w:rsidRPr="00EB6823">
              <w:rPr>
                <w:sz w:val="24"/>
              </w:rPr>
              <w:t>3 Response Targets Missed; all Answered with Complete and Appropriate Answers</w:t>
            </w:r>
          </w:p>
        </w:tc>
        <w:tc>
          <w:tcPr>
            <w:tcW w:w="2696" w:type="dxa"/>
            <w:hideMark/>
          </w:tcPr>
          <w:p w:rsidR="007D041C" w:rsidRPr="00EB6823" w:rsidRDefault="007D041C" w:rsidP="007D041C">
            <w:pPr>
              <w:jc w:val="center"/>
              <w:rPr>
                <w:sz w:val="24"/>
              </w:rPr>
            </w:pPr>
            <w:r w:rsidRPr="00EB6823">
              <w:rPr>
                <w:sz w:val="24"/>
              </w:rPr>
              <w:t>&gt;3 Response Targets Missed or Some Feedback does not have Complete and Appropriate Answers</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r w:rsidRPr="007D041C">
              <w:t> </w:t>
            </w:r>
          </w:p>
          <w:p w:rsidR="00EB6823" w:rsidRPr="007D041C" w:rsidRDefault="00EB6823" w:rsidP="007D041C"/>
        </w:tc>
      </w:tr>
      <w:tr w:rsidR="007D041C" w:rsidRPr="007D041C" w:rsidTr="00EB6823">
        <w:trPr>
          <w:trHeight w:val="315"/>
        </w:trPr>
        <w:tc>
          <w:tcPr>
            <w:tcW w:w="2850" w:type="dxa"/>
            <w:hideMark/>
          </w:tcPr>
          <w:p w:rsidR="007D041C" w:rsidRPr="007D041C" w:rsidRDefault="007D041C" w:rsidP="007D041C">
            <w:pPr>
              <w:rPr>
                <w:b/>
                <w:bCs/>
              </w:rPr>
            </w:pPr>
            <w:r w:rsidRPr="007D041C">
              <w:rPr>
                <w:b/>
                <w:bCs/>
              </w:rPr>
              <w:t>Technical Suspensions</w:t>
            </w:r>
          </w:p>
        </w:tc>
        <w:tc>
          <w:tcPr>
            <w:tcW w:w="2489" w:type="dxa"/>
            <w:hideMark/>
          </w:tcPr>
          <w:p w:rsidR="007D041C" w:rsidRPr="00EB6823" w:rsidRDefault="007D041C" w:rsidP="007D041C">
            <w:pPr>
              <w:jc w:val="center"/>
              <w:rPr>
                <w:sz w:val="24"/>
              </w:rPr>
            </w:pPr>
            <w:r w:rsidRPr="00EB6823">
              <w:rPr>
                <w:sz w:val="24"/>
              </w:rPr>
              <w:t>0</w:t>
            </w:r>
          </w:p>
        </w:tc>
        <w:tc>
          <w:tcPr>
            <w:tcW w:w="2421" w:type="dxa"/>
            <w:hideMark/>
          </w:tcPr>
          <w:p w:rsidR="007D041C" w:rsidRPr="00EB6823" w:rsidRDefault="007D041C" w:rsidP="007D041C">
            <w:pPr>
              <w:jc w:val="center"/>
              <w:rPr>
                <w:sz w:val="24"/>
              </w:rPr>
            </w:pPr>
            <w:r w:rsidRPr="00EB6823">
              <w:rPr>
                <w:sz w:val="24"/>
              </w:rPr>
              <w:t>Not Applicable</w:t>
            </w:r>
          </w:p>
        </w:tc>
        <w:tc>
          <w:tcPr>
            <w:tcW w:w="2696" w:type="dxa"/>
            <w:hideMark/>
          </w:tcPr>
          <w:p w:rsidR="007D041C" w:rsidRPr="00EB6823" w:rsidRDefault="007D041C" w:rsidP="007D041C">
            <w:pPr>
              <w:jc w:val="center"/>
              <w:rPr>
                <w:sz w:val="24"/>
              </w:rPr>
            </w:pPr>
            <w:r w:rsidRPr="00EB6823">
              <w:rPr>
                <w:sz w:val="24"/>
              </w:rPr>
              <w:t>&gt;1</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r w:rsidRPr="007D041C">
              <w:t> </w:t>
            </w:r>
          </w:p>
          <w:p w:rsidR="00EB6823" w:rsidRPr="007D041C" w:rsidRDefault="00EB6823" w:rsidP="007D041C"/>
        </w:tc>
      </w:tr>
      <w:tr w:rsidR="007D041C" w:rsidRPr="007D041C" w:rsidTr="00EB6823">
        <w:trPr>
          <w:trHeight w:val="315"/>
        </w:trPr>
        <w:tc>
          <w:tcPr>
            <w:tcW w:w="2850" w:type="dxa"/>
            <w:hideMark/>
          </w:tcPr>
          <w:p w:rsidR="007D041C" w:rsidRPr="007D041C" w:rsidRDefault="007D041C" w:rsidP="007D041C">
            <w:pPr>
              <w:rPr>
                <w:b/>
                <w:bCs/>
              </w:rPr>
            </w:pPr>
            <w:r w:rsidRPr="007D041C">
              <w:rPr>
                <w:b/>
                <w:bCs/>
              </w:rPr>
              <w:t>Change in Client Numbers</w:t>
            </w:r>
          </w:p>
        </w:tc>
        <w:tc>
          <w:tcPr>
            <w:tcW w:w="2489" w:type="dxa"/>
            <w:hideMark/>
          </w:tcPr>
          <w:p w:rsidR="007D041C" w:rsidRPr="00EB6823" w:rsidRDefault="007D041C" w:rsidP="007D041C">
            <w:pPr>
              <w:jc w:val="center"/>
              <w:rPr>
                <w:sz w:val="24"/>
              </w:rPr>
            </w:pPr>
            <w:r w:rsidRPr="00EB6823">
              <w:rPr>
                <w:sz w:val="24"/>
              </w:rPr>
              <w:t>&lt; +/- 2%</w:t>
            </w:r>
          </w:p>
        </w:tc>
        <w:tc>
          <w:tcPr>
            <w:tcW w:w="2421" w:type="dxa"/>
            <w:hideMark/>
          </w:tcPr>
          <w:p w:rsidR="007D041C" w:rsidRPr="00EB6823" w:rsidRDefault="007D041C" w:rsidP="007D041C">
            <w:pPr>
              <w:jc w:val="center"/>
              <w:rPr>
                <w:sz w:val="24"/>
              </w:rPr>
            </w:pPr>
            <w:r w:rsidRPr="00EB6823">
              <w:rPr>
                <w:sz w:val="24"/>
              </w:rPr>
              <w:t>Between +/- 2% and +/-20%</w:t>
            </w:r>
          </w:p>
        </w:tc>
        <w:tc>
          <w:tcPr>
            <w:tcW w:w="2696" w:type="dxa"/>
            <w:hideMark/>
          </w:tcPr>
          <w:p w:rsidR="007D041C" w:rsidRPr="00EB6823" w:rsidRDefault="007D041C" w:rsidP="007D041C">
            <w:pPr>
              <w:jc w:val="center"/>
              <w:rPr>
                <w:sz w:val="24"/>
              </w:rPr>
            </w:pPr>
            <w:r w:rsidRPr="00EB6823">
              <w:rPr>
                <w:sz w:val="24"/>
              </w:rPr>
              <w:t>&gt; +/- 20%</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r w:rsidRPr="007D041C">
              <w:t> </w:t>
            </w:r>
          </w:p>
          <w:p w:rsidR="00EB6823" w:rsidRPr="007D041C" w:rsidRDefault="00EB6823" w:rsidP="007D041C"/>
        </w:tc>
      </w:tr>
      <w:tr w:rsidR="007D041C" w:rsidRPr="007D041C" w:rsidTr="00EB6823">
        <w:trPr>
          <w:trHeight w:val="315"/>
        </w:trPr>
        <w:tc>
          <w:tcPr>
            <w:tcW w:w="10456" w:type="dxa"/>
            <w:gridSpan w:val="4"/>
            <w:shd w:val="clear" w:color="auto" w:fill="D9D9D9" w:themeFill="background1" w:themeFillShade="D9"/>
            <w:hideMark/>
          </w:tcPr>
          <w:p w:rsidR="007D041C" w:rsidRPr="007D041C" w:rsidRDefault="007D041C" w:rsidP="007D041C">
            <w:pPr>
              <w:jc w:val="center"/>
              <w:rPr>
                <w:b/>
                <w:bCs/>
              </w:rPr>
            </w:pPr>
            <w:r w:rsidRPr="007D041C">
              <w:rPr>
                <w:b/>
                <w:bCs/>
              </w:rPr>
              <w:t>Section 4 - (Only to be used to determine the risk category for each CB)</w:t>
            </w: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CB Performance Risk</w:t>
            </w:r>
          </w:p>
        </w:tc>
        <w:tc>
          <w:tcPr>
            <w:tcW w:w="2489" w:type="dxa"/>
            <w:hideMark/>
          </w:tcPr>
          <w:p w:rsidR="007D041C" w:rsidRPr="007D041C" w:rsidRDefault="007D041C" w:rsidP="007D041C">
            <w:pPr>
              <w:jc w:val="center"/>
              <w:rPr>
                <w:b/>
                <w:bCs/>
              </w:rPr>
            </w:pPr>
            <w:r w:rsidRPr="007D041C">
              <w:rPr>
                <w:b/>
                <w:bCs/>
              </w:rPr>
              <w:t>Low</w:t>
            </w:r>
          </w:p>
        </w:tc>
        <w:tc>
          <w:tcPr>
            <w:tcW w:w="2421" w:type="dxa"/>
            <w:hideMark/>
          </w:tcPr>
          <w:p w:rsidR="007D041C" w:rsidRPr="007D041C" w:rsidRDefault="007D041C" w:rsidP="007D041C">
            <w:pPr>
              <w:jc w:val="center"/>
              <w:rPr>
                <w:b/>
                <w:bCs/>
              </w:rPr>
            </w:pPr>
            <w:r w:rsidRPr="007D041C">
              <w:rPr>
                <w:b/>
                <w:bCs/>
              </w:rPr>
              <w:t>Medium</w:t>
            </w:r>
          </w:p>
        </w:tc>
        <w:tc>
          <w:tcPr>
            <w:tcW w:w="2696" w:type="dxa"/>
            <w:hideMark/>
          </w:tcPr>
          <w:p w:rsidR="007D041C" w:rsidRPr="007D041C" w:rsidRDefault="007D041C" w:rsidP="007D041C">
            <w:pPr>
              <w:jc w:val="center"/>
              <w:rPr>
                <w:b/>
                <w:bCs/>
              </w:rPr>
            </w:pPr>
            <w:r w:rsidRPr="007D041C">
              <w:rPr>
                <w:b/>
                <w:bCs/>
              </w:rPr>
              <w:t>High</w:t>
            </w: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Previous AB Assessment Results</w:t>
            </w:r>
          </w:p>
        </w:tc>
        <w:tc>
          <w:tcPr>
            <w:tcW w:w="2489" w:type="dxa"/>
            <w:hideMark/>
          </w:tcPr>
          <w:p w:rsidR="007D041C" w:rsidRPr="00EB6823" w:rsidRDefault="007D041C" w:rsidP="007D041C">
            <w:pPr>
              <w:jc w:val="center"/>
              <w:rPr>
                <w:sz w:val="24"/>
                <w:u w:val="single"/>
              </w:rPr>
            </w:pPr>
            <w:r w:rsidRPr="00EB6823">
              <w:rPr>
                <w:sz w:val="24"/>
                <w:u w:val="single"/>
              </w:rPr>
              <w:t>&lt;</w:t>
            </w:r>
            <w:r w:rsidRPr="00EB6823">
              <w:rPr>
                <w:sz w:val="24"/>
              </w:rPr>
              <w:t>1 NCR</w:t>
            </w:r>
          </w:p>
        </w:tc>
        <w:tc>
          <w:tcPr>
            <w:tcW w:w="2421" w:type="dxa"/>
            <w:hideMark/>
          </w:tcPr>
          <w:p w:rsidR="007D041C" w:rsidRPr="00EB6823" w:rsidRDefault="007D041C" w:rsidP="007D041C">
            <w:pPr>
              <w:jc w:val="center"/>
              <w:rPr>
                <w:sz w:val="24"/>
              </w:rPr>
            </w:pPr>
            <w:r w:rsidRPr="00EB6823">
              <w:rPr>
                <w:sz w:val="24"/>
              </w:rPr>
              <w:t>&gt;1 to 4 NCRs</w:t>
            </w:r>
          </w:p>
        </w:tc>
        <w:tc>
          <w:tcPr>
            <w:tcW w:w="2696" w:type="dxa"/>
            <w:hideMark/>
          </w:tcPr>
          <w:p w:rsidR="007D041C" w:rsidRPr="00EB6823" w:rsidRDefault="007D041C" w:rsidP="007D041C">
            <w:pPr>
              <w:jc w:val="center"/>
              <w:rPr>
                <w:sz w:val="24"/>
              </w:rPr>
            </w:pPr>
            <w:r w:rsidRPr="00EB6823">
              <w:rPr>
                <w:sz w:val="24"/>
              </w:rPr>
              <w:t>&gt;4 NCRs</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pPr>
              <w:rPr>
                <w:u w:val="single"/>
              </w:rPr>
            </w:pPr>
          </w:p>
          <w:p w:rsidR="00EB6823" w:rsidRPr="007D041C" w:rsidRDefault="00EB6823" w:rsidP="007D041C">
            <w:pPr>
              <w:rPr>
                <w:u w:val="single"/>
              </w:rPr>
            </w:pPr>
          </w:p>
        </w:tc>
      </w:tr>
      <w:tr w:rsidR="007D041C" w:rsidRPr="007D041C" w:rsidTr="00EB6823">
        <w:trPr>
          <w:trHeight w:val="1035"/>
        </w:trPr>
        <w:tc>
          <w:tcPr>
            <w:tcW w:w="2850" w:type="dxa"/>
            <w:hideMark/>
          </w:tcPr>
          <w:p w:rsidR="007D041C" w:rsidRPr="007D041C" w:rsidRDefault="007D041C" w:rsidP="007D041C">
            <w:pPr>
              <w:rPr>
                <w:b/>
                <w:bCs/>
              </w:rPr>
            </w:pPr>
            <w:r w:rsidRPr="007D041C">
              <w:rPr>
                <w:b/>
                <w:bCs/>
              </w:rPr>
              <w:t xml:space="preserve">Required Data in OASIS Database in </w:t>
            </w:r>
            <w:r w:rsidRPr="007D041C">
              <w:rPr>
                <w:b/>
                <w:bCs/>
                <w:u w:val="single"/>
              </w:rPr>
              <w:t>&lt;</w:t>
            </w:r>
            <w:r w:rsidRPr="007D041C">
              <w:rPr>
                <w:b/>
                <w:bCs/>
              </w:rPr>
              <w:t>90 days of a Closing Meeting or 30 Days after a Certification Decision</w:t>
            </w:r>
          </w:p>
        </w:tc>
        <w:tc>
          <w:tcPr>
            <w:tcW w:w="2489" w:type="dxa"/>
            <w:hideMark/>
          </w:tcPr>
          <w:p w:rsidR="007D041C" w:rsidRPr="00EB6823" w:rsidRDefault="007D041C" w:rsidP="007D041C">
            <w:pPr>
              <w:jc w:val="center"/>
              <w:rPr>
                <w:sz w:val="24"/>
              </w:rPr>
            </w:pPr>
            <w:r w:rsidRPr="00EB6823">
              <w:rPr>
                <w:sz w:val="24"/>
              </w:rPr>
              <w:t>0</w:t>
            </w:r>
          </w:p>
        </w:tc>
        <w:tc>
          <w:tcPr>
            <w:tcW w:w="2421" w:type="dxa"/>
            <w:hideMark/>
          </w:tcPr>
          <w:p w:rsidR="007D041C" w:rsidRPr="00EB6823" w:rsidRDefault="007D041C" w:rsidP="007D041C">
            <w:pPr>
              <w:jc w:val="center"/>
              <w:rPr>
                <w:sz w:val="24"/>
                <w:u w:val="single"/>
              </w:rPr>
            </w:pPr>
            <w:r w:rsidRPr="00EB6823">
              <w:rPr>
                <w:sz w:val="24"/>
                <w:u w:val="single"/>
              </w:rPr>
              <w:t>&lt;</w:t>
            </w:r>
            <w:r w:rsidRPr="00EB6823">
              <w:rPr>
                <w:sz w:val="24"/>
              </w:rPr>
              <w:t>5 Timelines Exceeded</w:t>
            </w:r>
          </w:p>
        </w:tc>
        <w:tc>
          <w:tcPr>
            <w:tcW w:w="2696" w:type="dxa"/>
            <w:hideMark/>
          </w:tcPr>
          <w:p w:rsidR="007D041C" w:rsidRPr="00EB6823" w:rsidRDefault="007D041C" w:rsidP="007D041C">
            <w:pPr>
              <w:jc w:val="center"/>
              <w:rPr>
                <w:sz w:val="24"/>
              </w:rPr>
            </w:pPr>
            <w:r w:rsidRPr="00EB6823">
              <w:rPr>
                <w:sz w:val="24"/>
              </w:rPr>
              <w:t>&gt;5 Timelines Exceeded</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525"/>
        </w:trPr>
        <w:tc>
          <w:tcPr>
            <w:tcW w:w="2850" w:type="dxa"/>
            <w:hideMark/>
          </w:tcPr>
          <w:p w:rsidR="007D041C" w:rsidRPr="007D041C" w:rsidRDefault="007D041C" w:rsidP="007D041C">
            <w:pPr>
              <w:rPr>
                <w:b/>
                <w:bCs/>
              </w:rPr>
            </w:pPr>
            <w:r w:rsidRPr="007D041C">
              <w:rPr>
                <w:b/>
                <w:bCs/>
              </w:rPr>
              <w:t>AB NCRs not Closed by CB within 90 Days</w:t>
            </w:r>
          </w:p>
        </w:tc>
        <w:tc>
          <w:tcPr>
            <w:tcW w:w="2489" w:type="dxa"/>
            <w:hideMark/>
          </w:tcPr>
          <w:p w:rsidR="007D041C" w:rsidRPr="00EB6823" w:rsidRDefault="007D041C" w:rsidP="007D041C">
            <w:pPr>
              <w:jc w:val="center"/>
              <w:rPr>
                <w:sz w:val="24"/>
              </w:rPr>
            </w:pPr>
            <w:r w:rsidRPr="00EB6823">
              <w:rPr>
                <w:sz w:val="24"/>
              </w:rPr>
              <w:t>0</w:t>
            </w:r>
          </w:p>
        </w:tc>
        <w:tc>
          <w:tcPr>
            <w:tcW w:w="2421" w:type="dxa"/>
            <w:hideMark/>
          </w:tcPr>
          <w:p w:rsidR="007D041C" w:rsidRPr="00EB6823" w:rsidRDefault="007D041C" w:rsidP="007D041C">
            <w:pPr>
              <w:jc w:val="center"/>
              <w:rPr>
                <w:sz w:val="24"/>
              </w:rPr>
            </w:pPr>
            <w:r w:rsidRPr="00EB6823">
              <w:rPr>
                <w:sz w:val="24"/>
              </w:rPr>
              <w:t>Not Applicable</w:t>
            </w:r>
          </w:p>
        </w:tc>
        <w:tc>
          <w:tcPr>
            <w:tcW w:w="2696" w:type="dxa"/>
            <w:hideMark/>
          </w:tcPr>
          <w:p w:rsidR="007D041C" w:rsidRPr="00EB6823" w:rsidRDefault="007D041C" w:rsidP="007D041C">
            <w:pPr>
              <w:jc w:val="center"/>
              <w:rPr>
                <w:sz w:val="24"/>
                <w:u w:val="single"/>
              </w:rPr>
            </w:pPr>
            <w:r w:rsidRPr="00EB6823">
              <w:rPr>
                <w:sz w:val="24"/>
                <w:u w:val="single"/>
              </w:rPr>
              <w:t>&gt;</w:t>
            </w:r>
            <w:r w:rsidRPr="00EB6823">
              <w:rPr>
                <w:sz w:val="24"/>
              </w:rPr>
              <w:t>1 Timeline Missed</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EB6823" w:rsidRDefault="00EB6823" w:rsidP="007D041C"/>
          <w:p w:rsidR="007D041C" w:rsidRPr="007D041C" w:rsidRDefault="007D041C" w:rsidP="007D041C">
            <w:r w:rsidRPr="007D041C">
              <w:t> </w:t>
            </w: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 of Certificates Expired</w:t>
            </w:r>
          </w:p>
        </w:tc>
        <w:tc>
          <w:tcPr>
            <w:tcW w:w="2489" w:type="dxa"/>
            <w:hideMark/>
          </w:tcPr>
          <w:p w:rsidR="007D041C" w:rsidRPr="00EB6823" w:rsidRDefault="007D041C" w:rsidP="007D041C">
            <w:pPr>
              <w:jc w:val="center"/>
              <w:rPr>
                <w:sz w:val="24"/>
                <w:u w:val="single"/>
              </w:rPr>
            </w:pPr>
            <w:r w:rsidRPr="00EB6823">
              <w:rPr>
                <w:sz w:val="24"/>
                <w:u w:val="single"/>
              </w:rPr>
              <w:t>&lt;</w:t>
            </w:r>
            <w:r w:rsidRPr="00EB6823">
              <w:rPr>
                <w:sz w:val="24"/>
              </w:rPr>
              <w:t>1%</w:t>
            </w:r>
          </w:p>
        </w:tc>
        <w:tc>
          <w:tcPr>
            <w:tcW w:w="2421" w:type="dxa"/>
            <w:hideMark/>
          </w:tcPr>
          <w:p w:rsidR="007D041C" w:rsidRPr="00EB6823" w:rsidRDefault="007D041C" w:rsidP="007D041C">
            <w:pPr>
              <w:jc w:val="center"/>
              <w:rPr>
                <w:sz w:val="24"/>
              </w:rPr>
            </w:pPr>
            <w:r w:rsidRPr="00EB6823">
              <w:rPr>
                <w:sz w:val="24"/>
              </w:rPr>
              <w:t xml:space="preserve">&gt;1% and </w:t>
            </w:r>
            <w:r w:rsidRPr="00EB6823">
              <w:rPr>
                <w:sz w:val="24"/>
                <w:u w:val="single"/>
              </w:rPr>
              <w:t>&lt;</w:t>
            </w:r>
            <w:r w:rsidRPr="00EB6823">
              <w:rPr>
                <w:sz w:val="24"/>
              </w:rPr>
              <w:t>2%</w:t>
            </w:r>
          </w:p>
        </w:tc>
        <w:tc>
          <w:tcPr>
            <w:tcW w:w="2696" w:type="dxa"/>
            <w:hideMark/>
          </w:tcPr>
          <w:p w:rsidR="007D041C" w:rsidRPr="00EB6823" w:rsidRDefault="007D041C" w:rsidP="007D041C">
            <w:pPr>
              <w:jc w:val="center"/>
              <w:rPr>
                <w:sz w:val="24"/>
              </w:rPr>
            </w:pPr>
            <w:r w:rsidRPr="00EB6823">
              <w:rPr>
                <w:sz w:val="24"/>
              </w:rPr>
              <w:t>&gt;2%</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hideMark/>
          </w:tcPr>
          <w:p w:rsidR="007D041C" w:rsidRDefault="007D041C" w:rsidP="007D041C">
            <w:pPr>
              <w:rPr>
                <w:u w:val="single"/>
              </w:rPr>
            </w:pPr>
          </w:p>
          <w:p w:rsidR="00EB6823" w:rsidRPr="007D041C" w:rsidRDefault="00EB6823" w:rsidP="007D041C">
            <w:pPr>
              <w:rPr>
                <w:u w:val="single"/>
              </w:rPr>
            </w:pPr>
          </w:p>
        </w:tc>
      </w:tr>
      <w:tr w:rsidR="007D041C" w:rsidRPr="007D041C" w:rsidTr="00EB6823">
        <w:trPr>
          <w:trHeight w:val="315"/>
        </w:trPr>
        <w:tc>
          <w:tcPr>
            <w:tcW w:w="2850" w:type="dxa"/>
            <w:hideMark/>
          </w:tcPr>
          <w:p w:rsidR="007D041C" w:rsidRPr="007D041C" w:rsidRDefault="007D041C" w:rsidP="007D041C">
            <w:pPr>
              <w:rPr>
                <w:b/>
                <w:bCs/>
              </w:rPr>
            </w:pPr>
            <w:r w:rsidRPr="007D041C">
              <w:rPr>
                <w:b/>
                <w:bCs/>
              </w:rPr>
              <w:t>Auditors</w:t>
            </w:r>
          </w:p>
        </w:tc>
        <w:tc>
          <w:tcPr>
            <w:tcW w:w="2489" w:type="dxa"/>
            <w:hideMark/>
          </w:tcPr>
          <w:p w:rsidR="007D041C" w:rsidRPr="00EB6823" w:rsidRDefault="007D041C" w:rsidP="007D041C">
            <w:pPr>
              <w:jc w:val="center"/>
              <w:rPr>
                <w:sz w:val="24"/>
              </w:rPr>
            </w:pPr>
            <w:r w:rsidRPr="00EB6823">
              <w:rPr>
                <w:sz w:val="24"/>
              </w:rPr>
              <w:t>No Change or Not Applicable</w:t>
            </w:r>
          </w:p>
        </w:tc>
        <w:tc>
          <w:tcPr>
            <w:tcW w:w="2421" w:type="dxa"/>
            <w:hideMark/>
          </w:tcPr>
          <w:p w:rsidR="007D041C" w:rsidRPr="00EB6823" w:rsidRDefault="007D041C" w:rsidP="007D041C">
            <w:pPr>
              <w:jc w:val="center"/>
              <w:rPr>
                <w:sz w:val="24"/>
              </w:rPr>
            </w:pPr>
            <w:r w:rsidRPr="00EB6823">
              <w:rPr>
                <w:sz w:val="24"/>
              </w:rPr>
              <w:t>&gt;0% to &lt;20% Change</w:t>
            </w:r>
          </w:p>
        </w:tc>
        <w:tc>
          <w:tcPr>
            <w:tcW w:w="2696" w:type="dxa"/>
            <w:hideMark/>
          </w:tcPr>
          <w:p w:rsidR="007D041C" w:rsidRPr="00EB6823" w:rsidRDefault="007D041C" w:rsidP="007D041C">
            <w:pPr>
              <w:jc w:val="center"/>
              <w:rPr>
                <w:sz w:val="24"/>
                <w:u w:val="single"/>
              </w:rPr>
            </w:pPr>
            <w:r w:rsidRPr="00EB6823">
              <w:rPr>
                <w:sz w:val="24"/>
                <w:u w:val="single"/>
              </w:rPr>
              <w:t>&gt;</w:t>
            </w:r>
            <w:r w:rsidRPr="00EB6823">
              <w:rPr>
                <w:sz w:val="24"/>
              </w:rPr>
              <w:t>20% Change</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noWrap/>
            <w:hideMark/>
          </w:tcPr>
          <w:p w:rsidR="007D041C" w:rsidRDefault="007D041C" w:rsidP="007D041C">
            <w:r w:rsidRPr="007D041C">
              <w:t> </w:t>
            </w:r>
          </w:p>
          <w:p w:rsidR="00EB6823" w:rsidRPr="007D041C" w:rsidRDefault="00EB6823" w:rsidP="007D041C"/>
        </w:tc>
      </w:tr>
      <w:tr w:rsidR="007D041C" w:rsidRPr="007D041C" w:rsidTr="00EB6823">
        <w:trPr>
          <w:trHeight w:val="315"/>
        </w:trPr>
        <w:tc>
          <w:tcPr>
            <w:tcW w:w="10456" w:type="dxa"/>
            <w:gridSpan w:val="4"/>
            <w:hideMark/>
          </w:tcPr>
          <w:p w:rsidR="007D041C" w:rsidRPr="007D041C" w:rsidRDefault="007D041C" w:rsidP="007D041C">
            <w:pPr>
              <w:rPr>
                <w:b/>
                <w:bCs/>
              </w:rPr>
            </w:pPr>
            <w:r w:rsidRPr="007D041C">
              <w:rPr>
                <w:b/>
                <w:bCs/>
              </w:rPr>
              <w:t>OVERSIGHT ASSESSMENT ACTIVITY (Based on Table 4 - 9104-2)</w:t>
            </w:r>
          </w:p>
        </w:tc>
      </w:tr>
      <w:tr w:rsidR="007D041C" w:rsidRPr="007D041C" w:rsidTr="00EB6823">
        <w:trPr>
          <w:trHeight w:val="315"/>
        </w:trPr>
        <w:tc>
          <w:tcPr>
            <w:tcW w:w="2850" w:type="dxa"/>
            <w:noWrap/>
            <w:hideMark/>
          </w:tcPr>
          <w:p w:rsidR="007D041C" w:rsidRPr="007D041C" w:rsidRDefault="007D041C" w:rsidP="007D041C">
            <w:pPr>
              <w:rPr>
                <w:b/>
                <w:bCs/>
              </w:rPr>
            </w:pPr>
            <w:r w:rsidRPr="007D041C">
              <w:rPr>
                <w:b/>
                <w:bCs/>
              </w:rPr>
              <w:t>Overall Risk Level</w:t>
            </w:r>
          </w:p>
        </w:tc>
        <w:tc>
          <w:tcPr>
            <w:tcW w:w="2489" w:type="dxa"/>
            <w:hideMark/>
          </w:tcPr>
          <w:p w:rsidR="007D041C" w:rsidRPr="007D041C" w:rsidRDefault="007D041C" w:rsidP="007D041C">
            <w:pPr>
              <w:jc w:val="center"/>
            </w:pPr>
            <w:r w:rsidRPr="00EB6823">
              <w:rPr>
                <w:sz w:val="24"/>
              </w:rPr>
              <w:t>Low / Med / High</w:t>
            </w:r>
          </w:p>
        </w:tc>
        <w:tc>
          <w:tcPr>
            <w:tcW w:w="2421" w:type="dxa"/>
            <w:noWrap/>
            <w:hideMark/>
          </w:tcPr>
          <w:p w:rsidR="007D041C" w:rsidRPr="007D041C" w:rsidRDefault="007D041C" w:rsidP="007D041C">
            <w:pPr>
              <w:rPr>
                <w:b/>
                <w:bCs/>
              </w:rPr>
            </w:pPr>
            <w:r w:rsidRPr="007D041C">
              <w:rPr>
                <w:b/>
                <w:bCs/>
              </w:rPr>
              <w:t>Oversight assessment activity</w:t>
            </w:r>
          </w:p>
        </w:tc>
        <w:tc>
          <w:tcPr>
            <w:tcW w:w="2696" w:type="dxa"/>
            <w:noWrap/>
            <w:hideMark/>
          </w:tcPr>
          <w:p w:rsidR="007D041C" w:rsidRPr="007D041C" w:rsidRDefault="007D041C" w:rsidP="007D041C">
            <w:pPr>
              <w:rPr>
                <w:b/>
                <w:bCs/>
              </w:rPr>
            </w:pPr>
            <w:r w:rsidRPr="007D041C">
              <w:rPr>
                <w:b/>
                <w:bCs/>
              </w:rPr>
              <w:t> </w:t>
            </w:r>
          </w:p>
        </w:tc>
      </w:tr>
      <w:tr w:rsidR="007D041C" w:rsidRPr="007D041C" w:rsidTr="00EB6823">
        <w:trPr>
          <w:trHeight w:val="315"/>
        </w:trPr>
        <w:tc>
          <w:tcPr>
            <w:tcW w:w="2850" w:type="dxa"/>
            <w:hideMark/>
          </w:tcPr>
          <w:p w:rsidR="007D041C" w:rsidRPr="007D041C" w:rsidRDefault="007D041C" w:rsidP="007D041C">
            <w:r w:rsidRPr="007D041C">
              <w:t>Comments</w:t>
            </w:r>
          </w:p>
        </w:tc>
        <w:tc>
          <w:tcPr>
            <w:tcW w:w="7606" w:type="dxa"/>
            <w:gridSpan w:val="3"/>
            <w:noWrap/>
            <w:hideMark/>
          </w:tcPr>
          <w:p w:rsidR="007D041C" w:rsidRDefault="007D041C" w:rsidP="007D041C">
            <w:r w:rsidRPr="007D041C">
              <w:t> </w:t>
            </w:r>
          </w:p>
          <w:p w:rsidR="00EB6823" w:rsidRPr="007D041C" w:rsidRDefault="00EB6823" w:rsidP="007D041C"/>
        </w:tc>
      </w:tr>
    </w:tbl>
    <w:p w:rsidR="000378B9" w:rsidRDefault="00643E35"/>
    <w:sectPr w:rsidR="000378B9" w:rsidSect="007D041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35" w:rsidRDefault="00643E35" w:rsidP="007D041C">
      <w:pPr>
        <w:spacing w:after="0" w:line="240" w:lineRule="auto"/>
      </w:pPr>
      <w:r>
        <w:separator/>
      </w:r>
    </w:p>
  </w:endnote>
  <w:endnote w:type="continuationSeparator" w:id="0">
    <w:p w:rsidR="00643E35" w:rsidRDefault="00643E35" w:rsidP="007D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2C" w:rsidRDefault="001F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23" w:rsidRDefault="00EB6823" w:rsidP="001F422C">
    <w:pPr>
      <w:pStyle w:val="Footer"/>
    </w:pPr>
  </w:p>
  <w:p w:rsidR="007D041C" w:rsidRDefault="001F422C">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2C" w:rsidRDefault="001F4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35" w:rsidRDefault="00643E35" w:rsidP="007D041C">
      <w:pPr>
        <w:spacing w:after="0" w:line="240" w:lineRule="auto"/>
      </w:pPr>
      <w:r>
        <w:separator/>
      </w:r>
    </w:p>
  </w:footnote>
  <w:footnote w:type="continuationSeparator" w:id="0">
    <w:p w:rsidR="00643E35" w:rsidRDefault="00643E35" w:rsidP="007D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2C" w:rsidRDefault="001F4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2C" w:rsidRDefault="001F422C" w:rsidP="001F422C">
    <w:pPr>
      <w:spacing w:after="0"/>
      <w:ind w:right="29"/>
      <w:rPr>
        <w:rFonts w:eastAsia="SimSun"/>
        <w:b/>
        <w:snapToGrid w:val="0"/>
        <w:sz w:val="28"/>
        <w:szCs w:val="18"/>
      </w:rPr>
    </w:pPr>
  </w:p>
  <w:p w:rsidR="00EB6823" w:rsidRPr="001F422C" w:rsidRDefault="001F422C" w:rsidP="001F422C">
    <w:pPr>
      <w:spacing w:before="120"/>
      <w:ind w:right="29"/>
      <w:rPr>
        <w:rFonts w:eastAsia="SimSun"/>
        <w:b/>
        <w:snapToGrid w:val="0"/>
        <w:sz w:val="28"/>
        <w:szCs w:val="18"/>
      </w:rPr>
    </w:pPr>
    <w:r w:rsidRPr="001F422C">
      <w:rPr>
        <w:b/>
        <w:noProof/>
        <w:sz w:val="28"/>
        <w:lang w:eastAsia="en-GB"/>
      </w:rPr>
      <w:drawing>
        <wp:anchor distT="0" distB="0" distL="114300" distR="114300" simplePos="0" relativeHeight="251659264" behindDoc="1" locked="0" layoutInCell="1" allowOverlap="1" wp14:anchorId="3B7D0F64" wp14:editId="47C450BC">
          <wp:simplePos x="0" y="0"/>
          <wp:positionH relativeFrom="margin">
            <wp:align>right</wp:align>
          </wp:positionH>
          <wp:positionV relativeFrom="paragraph">
            <wp:posOffset>-276860</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r w:rsidR="003B26DA" w:rsidRPr="001F422C">
      <w:rPr>
        <w:rFonts w:eastAsia="SimSun"/>
        <w:b/>
        <w:snapToGrid w:val="0"/>
        <w:sz w:val="28"/>
        <w:szCs w:val="18"/>
      </w:rPr>
      <w:t>9104 RISK ASSESSMENT SHEET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2C" w:rsidRDefault="001F4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1C"/>
    <w:rsid w:val="00010C31"/>
    <w:rsid w:val="001F422C"/>
    <w:rsid w:val="003B26DA"/>
    <w:rsid w:val="00643E35"/>
    <w:rsid w:val="006C29D5"/>
    <w:rsid w:val="007C31FC"/>
    <w:rsid w:val="007D041C"/>
    <w:rsid w:val="00EB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1B3B"/>
  <w15:chartTrackingRefBased/>
  <w15:docId w15:val="{90EAA30C-54B6-428B-9AC7-88C6A323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41C"/>
  </w:style>
  <w:style w:type="paragraph" w:styleId="Footer">
    <w:name w:val="footer"/>
    <w:basedOn w:val="Normal"/>
    <w:link w:val="FooterChar"/>
    <w:unhideWhenUsed/>
    <w:rsid w:val="007D041C"/>
    <w:pPr>
      <w:tabs>
        <w:tab w:val="center" w:pos="4513"/>
        <w:tab w:val="right" w:pos="9026"/>
      </w:tabs>
      <w:spacing w:after="0" w:line="240" w:lineRule="auto"/>
    </w:pPr>
  </w:style>
  <w:style w:type="character" w:customStyle="1" w:styleId="FooterChar">
    <w:name w:val="Footer Char"/>
    <w:basedOn w:val="DefaultParagraphFont"/>
    <w:link w:val="Footer"/>
    <w:rsid w:val="007D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4380">
      <w:bodyDiv w:val="1"/>
      <w:marLeft w:val="0"/>
      <w:marRight w:val="0"/>
      <w:marTop w:val="0"/>
      <w:marBottom w:val="0"/>
      <w:divBdr>
        <w:top w:val="none" w:sz="0" w:space="0" w:color="auto"/>
        <w:left w:val="none" w:sz="0" w:space="0" w:color="auto"/>
        <w:bottom w:val="none" w:sz="0" w:space="0" w:color="auto"/>
        <w:right w:val="none" w:sz="0" w:space="0" w:color="auto"/>
      </w:divBdr>
    </w:div>
    <w:div w:id="687099768">
      <w:bodyDiv w:val="1"/>
      <w:marLeft w:val="0"/>
      <w:marRight w:val="0"/>
      <w:marTop w:val="0"/>
      <w:marBottom w:val="0"/>
      <w:divBdr>
        <w:top w:val="none" w:sz="0" w:space="0" w:color="auto"/>
        <w:left w:val="none" w:sz="0" w:space="0" w:color="auto"/>
        <w:bottom w:val="none" w:sz="0" w:space="0" w:color="auto"/>
        <w:right w:val="none" w:sz="0" w:space="0" w:color="auto"/>
      </w:divBdr>
    </w:div>
    <w:div w:id="9330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ée un document." ma:contentTypeScope="" ma:versionID="2c11474746ba0ba0bee354da31fdf834">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81b0f45de041f11901bfb2fd42f6cd3e"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21C1-AAF4-40AB-9B86-5C651188920A}">
  <ds:schemaRefs>
    <ds:schemaRef ds:uri="http://schemas.microsoft.com/sharepoint/v3/contenttype/forms"/>
  </ds:schemaRefs>
</ds:datastoreItem>
</file>

<file path=customXml/itemProps2.xml><?xml version="1.0" encoding="utf-8"?>
<ds:datastoreItem xmlns:ds="http://schemas.openxmlformats.org/officeDocument/2006/customXml" ds:itemID="{4ED6FF37-86CD-46DE-8044-CB64189727F4}"/>
</file>

<file path=customXml/itemProps3.xml><?xml version="1.0" encoding="utf-8"?>
<ds:datastoreItem xmlns:ds="http://schemas.openxmlformats.org/officeDocument/2006/customXml" ds:itemID="{686C3C19-3DEF-43B5-A3EC-33008C24F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Darren M (UK Yeovil)</dc:creator>
  <cp:keywords/>
  <dc:description/>
  <cp:lastModifiedBy>Smith, Darren M (UK Yeovil)</cp:lastModifiedBy>
  <cp:revision>4</cp:revision>
  <dcterms:created xsi:type="dcterms:W3CDTF">2022-06-16T16:24:00Z</dcterms:created>
  <dcterms:modified xsi:type="dcterms:W3CDTF">2023-04-19T12:38:00Z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4ea9e157-6fe5-426a-8e7e-7a6c6c3e77c8</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ContentTypeId">
    <vt:lpwstr>0x01010098A982A30B682E4B97214950C5BDF259</vt:lpwstr>
  </property>
</Properties>
</file>